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5AF57" w14:textId="77777777" w:rsidR="007C1017" w:rsidRDefault="007C1017" w:rsidP="007C1017">
      <w:pPr>
        <w:spacing w:line="560" w:lineRule="exact"/>
        <w:rPr>
          <w:rFonts w:ascii="方正小标宋简体" w:eastAsia="方正小标宋简体" w:hAnsi="黑体" w:hint="eastAsia"/>
          <w:color w:val="000000"/>
          <w:sz w:val="44"/>
          <w:szCs w:val="44"/>
        </w:rPr>
      </w:pPr>
      <w:r>
        <w:rPr>
          <w:rFonts w:ascii="黑体" w:eastAsia="黑体" w:hAnsi="黑体" w:hint="eastAsia"/>
          <w:color w:val="000000"/>
          <w:sz w:val="32"/>
          <w:szCs w:val="32"/>
        </w:rPr>
        <w:t>附件2</w:t>
      </w:r>
    </w:p>
    <w:p w14:paraId="61B47D7C" w14:textId="77777777" w:rsidR="007C1017" w:rsidRDefault="007C1017" w:rsidP="007C1017">
      <w:pPr>
        <w:jc w:val="center"/>
        <w:rPr>
          <w:rFonts w:ascii="方正小标宋简体" w:eastAsia="方正小标宋简体" w:hint="eastAsia"/>
          <w:sz w:val="44"/>
          <w:szCs w:val="44"/>
        </w:rPr>
      </w:pPr>
      <w:r>
        <w:rPr>
          <w:rFonts w:ascii="方正小标宋简体" w:eastAsia="方正小标宋简体" w:hint="eastAsia"/>
          <w:sz w:val="44"/>
          <w:szCs w:val="44"/>
        </w:rPr>
        <w:t>专业人才培养状况年度报告有关问题说明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1477"/>
      </w:tblGrid>
      <w:tr w:rsidR="007C1017" w14:paraId="69380EE2" w14:textId="77777777" w:rsidTr="0082241F">
        <w:trPr>
          <w:trHeight w:val="668"/>
          <w:tblHeader/>
          <w:jc w:val="center"/>
        </w:trPr>
        <w:tc>
          <w:tcPr>
            <w:tcW w:w="2835" w:type="dxa"/>
            <w:tcBorders>
              <w:top w:val="single" w:sz="4" w:space="0" w:color="auto"/>
              <w:left w:val="single" w:sz="4" w:space="0" w:color="auto"/>
              <w:bottom w:val="single" w:sz="4" w:space="0" w:color="auto"/>
              <w:right w:val="single" w:sz="4" w:space="0" w:color="auto"/>
            </w:tcBorders>
            <w:vAlign w:val="center"/>
          </w:tcPr>
          <w:p w14:paraId="643EF8ED" w14:textId="77777777" w:rsidR="007C1017" w:rsidRDefault="007C1017" w:rsidP="0082241F">
            <w:pPr>
              <w:jc w:val="center"/>
              <w:rPr>
                <w:rFonts w:ascii="黑体" w:eastAsia="黑体" w:hAnsi="黑体" w:hint="eastAsia"/>
                <w:szCs w:val="21"/>
              </w:rPr>
            </w:pPr>
            <w:r>
              <w:rPr>
                <w:rFonts w:ascii="黑体" w:eastAsia="黑体" w:hAnsi="黑体" w:hint="eastAsia"/>
                <w:szCs w:val="21"/>
              </w:rPr>
              <w:t>模块</w:t>
            </w:r>
          </w:p>
        </w:tc>
        <w:tc>
          <w:tcPr>
            <w:tcW w:w="11477" w:type="dxa"/>
            <w:tcBorders>
              <w:top w:val="single" w:sz="4" w:space="0" w:color="auto"/>
              <w:left w:val="single" w:sz="4" w:space="0" w:color="auto"/>
              <w:bottom w:val="single" w:sz="4" w:space="0" w:color="auto"/>
              <w:right w:val="single" w:sz="4" w:space="0" w:color="auto"/>
            </w:tcBorders>
            <w:vAlign w:val="center"/>
          </w:tcPr>
          <w:p w14:paraId="5EE0981A" w14:textId="77777777" w:rsidR="007C1017" w:rsidRDefault="007C1017" w:rsidP="0082241F">
            <w:pPr>
              <w:jc w:val="center"/>
              <w:rPr>
                <w:rFonts w:ascii="黑体" w:eastAsia="黑体" w:hAnsi="黑体" w:hint="eastAsia"/>
                <w:szCs w:val="21"/>
              </w:rPr>
            </w:pPr>
            <w:r>
              <w:rPr>
                <w:rFonts w:ascii="黑体" w:eastAsia="黑体" w:hAnsi="黑体" w:hint="eastAsia"/>
                <w:szCs w:val="21"/>
              </w:rPr>
              <w:t>说明</w:t>
            </w:r>
          </w:p>
        </w:tc>
      </w:tr>
      <w:tr w:rsidR="007C1017" w14:paraId="6987C7E5" w14:textId="77777777" w:rsidTr="0082241F">
        <w:trPr>
          <w:trHeight w:hRule="exact" w:val="725"/>
          <w:jc w:val="center"/>
        </w:trPr>
        <w:tc>
          <w:tcPr>
            <w:tcW w:w="2835" w:type="dxa"/>
            <w:tcBorders>
              <w:top w:val="single" w:sz="4" w:space="0" w:color="auto"/>
              <w:left w:val="single" w:sz="4" w:space="0" w:color="auto"/>
              <w:bottom w:val="single" w:sz="4" w:space="0" w:color="auto"/>
              <w:right w:val="single" w:sz="4" w:space="0" w:color="auto"/>
            </w:tcBorders>
            <w:vAlign w:val="center"/>
          </w:tcPr>
          <w:p w14:paraId="269FF475" w14:textId="77777777" w:rsidR="007C1017" w:rsidRDefault="007C1017" w:rsidP="0082241F">
            <w:pPr>
              <w:jc w:val="center"/>
              <w:rPr>
                <w:rFonts w:ascii="汉仪书宋一简" w:eastAsia="汉仪书宋一简" w:hAnsi="仿宋" w:hint="eastAsia"/>
                <w:szCs w:val="21"/>
              </w:rPr>
            </w:pPr>
            <w:r>
              <w:rPr>
                <w:rFonts w:ascii="汉仪书宋一简" w:eastAsia="汉仪书宋一简" w:hAnsi="仿宋" w:hint="eastAsia"/>
                <w:szCs w:val="21"/>
              </w:rPr>
              <w:t>人才培养目标</w:t>
            </w:r>
          </w:p>
        </w:tc>
        <w:tc>
          <w:tcPr>
            <w:tcW w:w="11477" w:type="dxa"/>
            <w:tcBorders>
              <w:top w:val="single" w:sz="4" w:space="0" w:color="auto"/>
              <w:left w:val="single" w:sz="4" w:space="0" w:color="auto"/>
              <w:bottom w:val="single" w:sz="4" w:space="0" w:color="auto"/>
              <w:right w:val="single" w:sz="4" w:space="0" w:color="auto"/>
            </w:tcBorders>
            <w:vAlign w:val="center"/>
          </w:tcPr>
          <w:p w14:paraId="6171E5BF" w14:textId="77777777" w:rsidR="007C1017" w:rsidRDefault="007C1017" w:rsidP="0082241F">
            <w:pPr>
              <w:rPr>
                <w:rFonts w:ascii="汉仪书宋一简" w:eastAsia="汉仪书宋一简" w:hAnsi="仿宋" w:hint="eastAsia"/>
                <w:szCs w:val="21"/>
              </w:rPr>
            </w:pPr>
          </w:p>
        </w:tc>
      </w:tr>
      <w:tr w:rsidR="007C1017" w14:paraId="409D1C27" w14:textId="77777777" w:rsidTr="0082241F">
        <w:trPr>
          <w:trHeight w:hRule="exact" w:val="1910"/>
          <w:jc w:val="center"/>
        </w:trPr>
        <w:tc>
          <w:tcPr>
            <w:tcW w:w="2835" w:type="dxa"/>
            <w:tcBorders>
              <w:top w:val="single" w:sz="4" w:space="0" w:color="auto"/>
              <w:left w:val="single" w:sz="4" w:space="0" w:color="auto"/>
              <w:bottom w:val="single" w:sz="4" w:space="0" w:color="auto"/>
              <w:right w:val="single" w:sz="4" w:space="0" w:color="auto"/>
            </w:tcBorders>
            <w:vAlign w:val="center"/>
          </w:tcPr>
          <w:p w14:paraId="190C9188" w14:textId="77777777" w:rsidR="007C1017" w:rsidRDefault="007C1017" w:rsidP="0082241F">
            <w:pPr>
              <w:jc w:val="center"/>
              <w:rPr>
                <w:rFonts w:ascii="汉仪书宋一简" w:eastAsia="汉仪书宋一简" w:hAnsi="仿宋" w:hint="eastAsia"/>
                <w:szCs w:val="21"/>
              </w:rPr>
            </w:pPr>
            <w:r>
              <w:rPr>
                <w:rFonts w:ascii="汉仪书宋一简" w:eastAsia="汉仪书宋一简" w:hAnsi="仿宋" w:hint="eastAsia"/>
                <w:szCs w:val="21"/>
              </w:rPr>
              <w:t>培养能力</w:t>
            </w:r>
          </w:p>
        </w:tc>
        <w:tc>
          <w:tcPr>
            <w:tcW w:w="11477" w:type="dxa"/>
            <w:tcBorders>
              <w:top w:val="single" w:sz="4" w:space="0" w:color="auto"/>
              <w:left w:val="single" w:sz="4" w:space="0" w:color="auto"/>
              <w:bottom w:val="single" w:sz="4" w:space="0" w:color="auto"/>
              <w:right w:val="single" w:sz="4" w:space="0" w:color="auto"/>
            </w:tcBorders>
            <w:vAlign w:val="center"/>
          </w:tcPr>
          <w:p w14:paraId="1237D31E" w14:textId="77777777" w:rsidR="007C1017" w:rsidRDefault="007C1017" w:rsidP="0082241F">
            <w:pPr>
              <w:rPr>
                <w:rFonts w:ascii="汉仪书宋一简" w:eastAsia="汉仪书宋一简" w:hAnsi="仿宋" w:hint="eastAsia"/>
                <w:szCs w:val="21"/>
              </w:rPr>
            </w:pPr>
            <w:r>
              <w:rPr>
                <w:rFonts w:ascii="汉仪书宋一简" w:eastAsia="汉仪书宋一简" w:hAnsi="仿宋" w:hint="eastAsia"/>
                <w:b/>
                <w:szCs w:val="21"/>
              </w:rPr>
              <w:t>专业设置情况：</w:t>
            </w:r>
            <w:r>
              <w:rPr>
                <w:rFonts w:ascii="汉仪书宋一简" w:eastAsia="汉仪书宋一简" w:hAnsi="仿宋" w:hint="eastAsia"/>
                <w:szCs w:val="21"/>
              </w:rPr>
              <w:t>本专业的设置与发展情况</w:t>
            </w:r>
          </w:p>
          <w:p w14:paraId="02AAEF08" w14:textId="77777777" w:rsidR="007C1017" w:rsidRDefault="007C1017" w:rsidP="0082241F">
            <w:pPr>
              <w:rPr>
                <w:rFonts w:ascii="汉仪书宋一简" w:eastAsia="汉仪书宋一简" w:hAnsi="仿宋" w:hint="eastAsia"/>
                <w:szCs w:val="21"/>
              </w:rPr>
            </w:pPr>
            <w:r>
              <w:rPr>
                <w:rFonts w:ascii="汉仪书宋一简" w:eastAsia="汉仪书宋一简" w:hAnsi="仿宋" w:hint="eastAsia"/>
                <w:b/>
                <w:szCs w:val="21"/>
              </w:rPr>
              <w:t>在校生规模：</w:t>
            </w:r>
            <w:r>
              <w:rPr>
                <w:rFonts w:ascii="汉仪书宋一简" w:eastAsia="汉仪书宋一简" w:hAnsi="仿宋" w:hint="eastAsia"/>
                <w:szCs w:val="21"/>
              </w:rPr>
              <w:t>截止9月30日本专业的在校生</w:t>
            </w:r>
          </w:p>
          <w:p w14:paraId="72A0C42B" w14:textId="77777777" w:rsidR="007C1017" w:rsidRDefault="007C1017" w:rsidP="0082241F">
            <w:pPr>
              <w:rPr>
                <w:rFonts w:ascii="汉仪书宋一简" w:eastAsia="汉仪书宋一简" w:hAnsi="仿宋" w:hint="eastAsia"/>
                <w:szCs w:val="21"/>
              </w:rPr>
            </w:pPr>
            <w:r>
              <w:rPr>
                <w:rFonts w:ascii="汉仪书宋一简" w:eastAsia="汉仪书宋一简" w:hAnsi="仿宋" w:hint="eastAsia"/>
                <w:b/>
                <w:szCs w:val="21"/>
              </w:rPr>
              <w:t>课程设置情况</w:t>
            </w:r>
            <w:r>
              <w:rPr>
                <w:rFonts w:ascii="汉仪书宋一简" w:eastAsia="汉仪书宋一简" w:hAnsi="仿宋" w:hint="eastAsia"/>
                <w:szCs w:val="21"/>
              </w:rPr>
              <w:t>：本专业正在使用的培养方案中的课程设置情况，如果本年度修订</w:t>
            </w:r>
            <w:proofErr w:type="gramStart"/>
            <w:r>
              <w:rPr>
                <w:rFonts w:ascii="汉仪书宋一简" w:eastAsia="汉仪书宋一简" w:hAnsi="仿宋" w:hint="eastAsia"/>
                <w:szCs w:val="21"/>
              </w:rPr>
              <w:t>过培养</w:t>
            </w:r>
            <w:proofErr w:type="gramEnd"/>
            <w:r>
              <w:rPr>
                <w:rFonts w:ascii="汉仪书宋一简" w:eastAsia="汉仪书宋一简" w:hAnsi="仿宋" w:hint="eastAsia"/>
                <w:szCs w:val="21"/>
              </w:rPr>
              <w:t>方案，把修改完善的部分加以说明。</w:t>
            </w:r>
          </w:p>
          <w:p w14:paraId="1C92A3A8" w14:textId="77777777" w:rsidR="007C1017" w:rsidRDefault="007C1017" w:rsidP="0082241F">
            <w:pPr>
              <w:rPr>
                <w:rFonts w:ascii="汉仪书宋一简" w:eastAsia="汉仪书宋一简" w:hAnsi="仿宋" w:hint="eastAsia"/>
                <w:szCs w:val="21"/>
              </w:rPr>
            </w:pPr>
            <w:r>
              <w:rPr>
                <w:rFonts w:ascii="汉仪书宋一简" w:eastAsia="汉仪书宋一简" w:hAnsi="仿宋" w:hint="eastAsia"/>
                <w:b/>
                <w:szCs w:val="21"/>
              </w:rPr>
              <w:t>创新创业教育</w:t>
            </w:r>
            <w:r>
              <w:rPr>
                <w:rFonts w:ascii="汉仪书宋一简" w:eastAsia="汉仪书宋一简" w:hAnsi="仿宋" w:hint="eastAsia"/>
                <w:szCs w:val="21"/>
              </w:rPr>
              <w:t>：结合本校创新创业教育的开展情况总结本专业的教育情况</w:t>
            </w:r>
          </w:p>
        </w:tc>
      </w:tr>
      <w:tr w:rsidR="007C1017" w14:paraId="6D5DE4A5" w14:textId="77777777" w:rsidTr="0082241F">
        <w:trPr>
          <w:trHeight w:val="3532"/>
          <w:jc w:val="center"/>
        </w:trPr>
        <w:tc>
          <w:tcPr>
            <w:tcW w:w="2835" w:type="dxa"/>
            <w:tcBorders>
              <w:top w:val="single" w:sz="4" w:space="0" w:color="auto"/>
              <w:left w:val="single" w:sz="4" w:space="0" w:color="auto"/>
              <w:bottom w:val="single" w:sz="4" w:space="0" w:color="auto"/>
              <w:right w:val="single" w:sz="4" w:space="0" w:color="auto"/>
            </w:tcBorders>
            <w:vAlign w:val="center"/>
          </w:tcPr>
          <w:p w14:paraId="664DDFE1" w14:textId="77777777" w:rsidR="007C1017" w:rsidRDefault="007C1017" w:rsidP="0082241F">
            <w:pPr>
              <w:jc w:val="center"/>
              <w:rPr>
                <w:rFonts w:ascii="汉仪书宋一简" w:eastAsia="汉仪书宋一简" w:hAnsi="仿宋" w:hint="eastAsia"/>
                <w:szCs w:val="21"/>
              </w:rPr>
            </w:pPr>
            <w:r>
              <w:rPr>
                <w:rFonts w:ascii="汉仪书宋一简" w:eastAsia="汉仪书宋一简" w:hAnsi="仿宋" w:hint="eastAsia"/>
                <w:szCs w:val="21"/>
              </w:rPr>
              <w:t>培养条件</w:t>
            </w:r>
          </w:p>
          <w:p w14:paraId="5492A12A" w14:textId="77777777" w:rsidR="007C1017" w:rsidRDefault="007C1017" w:rsidP="0082241F">
            <w:pPr>
              <w:jc w:val="center"/>
              <w:rPr>
                <w:rFonts w:ascii="汉仪书宋一简" w:eastAsia="汉仪书宋一简" w:hAnsi="仿宋" w:hint="eastAsia"/>
                <w:szCs w:val="21"/>
              </w:rPr>
            </w:pPr>
            <w:r>
              <w:rPr>
                <w:rFonts w:ascii="汉仪书宋一简" w:eastAsia="汉仪书宋一简" w:hAnsi="仿宋" w:hint="eastAsia"/>
                <w:szCs w:val="21"/>
              </w:rPr>
              <w:t>【数据与教学基本状态数据库数据一致，及与上一年比较各培养条件变化情况】</w:t>
            </w:r>
          </w:p>
        </w:tc>
        <w:tc>
          <w:tcPr>
            <w:tcW w:w="11477" w:type="dxa"/>
            <w:tcBorders>
              <w:top w:val="single" w:sz="4" w:space="0" w:color="auto"/>
              <w:left w:val="single" w:sz="4" w:space="0" w:color="auto"/>
              <w:bottom w:val="single" w:sz="4" w:space="0" w:color="auto"/>
              <w:right w:val="single" w:sz="4" w:space="0" w:color="auto"/>
            </w:tcBorders>
            <w:vAlign w:val="center"/>
          </w:tcPr>
          <w:p w14:paraId="183DADB7" w14:textId="77777777" w:rsidR="007C1017" w:rsidRDefault="007C1017" w:rsidP="0082241F">
            <w:pPr>
              <w:rPr>
                <w:rFonts w:ascii="汉仪书宋一简" w:eastAsia="汉仪书宋一简" w:hAnsi="仿宋" w:hint="eastAsia"/>
                <w:szCs w:val="21"/>
              </w:rPr>
            </w:pPr>
            <w:r>
              <w:rPr>
                <w:rFonts w:ascii="汉仪书宋一简" w:eastAsia="汉仪书宋一简" w:hAnsi="仿宋" w:hint="eastAsia"/>
                <w:b/>
                <w:szCs w:val="21"/>
              </w:rPr>
              <w:t>教学经费投入：</w:t>
            </w:r>
            <w:r>
              <w:rPr>
                <w:rFonts w:ascii="汉仪书宋一简" w:eastAsia="汉仪书宋一简" w:hAnsi="仿宋" w:hint="eastAsia"/>
                <w:szCs w:val="21"/>
              </w:rPr>
              <w:t>本专业使用的教学日常运行费用、教学改革费用、课程建设费用、教材建设费用、专业建设费用、校内外实践实习费用、教学研讨费用、教学差旅费用、图书资料购置费用、学生活动费用、及其他用于教学的费用等（以上列举仅为统计数据使用，编写报告时不必逐项列出，只统计总量）；学校统筹经费部分可按划拨二级院系经费的各专业实际情况进行分配，数额尽可能准确。为便于分析，教学经费投入需计算生均经费。</w:t>
            </w:r>
          </w:p>
          <w:p w14:paraId="113DF6B6" w14:textId="77777777" w:rsidR="007C1017" w:rsidRDefault="007C1017" w:rsidP="0082241F">
            <w:pPr>
              <w:rPr>
                <w:rFonts w:ascii="汉仪书宋一简" w:eastAsia="汉仪书宋一简" w:hAnsi="仿宋" w:hint="eastAsia"/>
                <w:szCs w:val="21"/>
              </w:rPr>
            </w:pPr>
            <w:r>
              <w:rPr>
                <w:rFonts w:ascii="汉仪书宋一简" w:eastAsia="汉仪书宋一简" w:hAnsi="仿宋" w:hint="eastAsia"/>
                <w:b/>
                <w:szCs w:val="21"/>
              </w:rPr>
              <w:t>教学设备：</w:t>
            </w:r>
            <w:r>
              <w:rPr>
                <w:rFonts w:ascii="汉仪书宋一简" w:eastAsia="汉仪书宋一简" w:hAnsi="仿宋" w:hint="eastAsia"/>
                <w:szCs w:val="21"/>
              </w:rPr>
              <w:t>满足教学需要的教学仪器设备名称，本年度投入变化情况等。</w:t>
            </w:r>
          </w:p>
          <w:p w14:paraId="112E648F" w14:textId="77777777" w:rsidR="007C1017" w:rsidRDefault="007C1017" w:rsidP="0082241F">
            <w:pPr>
              <w:rPr>
                <w:rFonts w:ascii="汉仪书宋一简" w:eastAsia="汉仪书宋一简" w:hAnsi="仿宋" w:hint="eastAsia"/>
                <w:szCs w:val="21"/>
              </w:rPr>
            </w:pPr>
            <w:r>
              <w:rPr>
                <w:rFonts w:ascii="汉仪书宋一简" w:eastAsia="汉仪书宋一简" w:hAnsi="仿宋" w:hint="eastAsia"/>
                <w:b/>
                <w:szCs w:val="21"/>
              </w:rPr>
              <w:t>教师队伍建设：</w:t>
            </w:r>
            <w:r>
              <w:rPr>
                <w:rFonts w:ascii="汉仪书宋一简" w:eastAsia="汉仪书宋一简" w:hAnsi="仿宋" w:hint="eastAsia"/>
                <w:szCs w:val="21"/>
              </w:rPr>
              <w:t>专兼职教师队伍情况，本年度数量变化情况，专职教师的职称结构、学历结构、年龄结构变化情况，加强队伍建设的措施和投入变化等。</w:t>
            </w:r>
          </w:p>
          <w:p w14:paraId="3BD47D85" w14:textId="77777777" w:rsidR="007C1017" w:rsidRDefault="007C1017" w:rsidP="0082241F">
            <w:pPr>
              <w:rPr>
                <w:rFonts w:ascii="汉仪书宋一简" w:eastAsia="汉仪书宋一简" w:hAnsi="仿宋" w:hint="eastAsia"/>
                <w:szCs w:val="21"/>
              </w:rPr>
            </w:pPr>
            <w:r>
              <w:rPr>
                <w:rFonts w:ascii="汉仪书宋一简" w:eastAsia="汉仪书宋一简" w:hAnsi="仿宋" w:hint="eastAsia"/>
                <w:b/>
                <w:szCs w:val="21"/>
              </w:rPr>
              <w:t>实习基地建设：</w:t>
            </w:r>
            <w:r>
              <w:rPr>
                <w:rFonts w:ascii="汉仪书宋一简" w:eastAsia="汉仪书宋一简" w:hAnsi="仿宋" w:hint="eastAsia"/>
                <w:szCs w:val="21"/>
              </w:rPr>
              <w:t>校内外实习基地的名称和数量变化情况、实习基地建设的投入变化情况等。</w:t>
            </w:r>
          </w:p>
          <w:p w14:paraId="61E01A4D" w14:textId="77777777" w:rsidR="007C1017" w:rsidRDefault="007C1017" w:rsidP="0082241F">
            <w:pPr>
              <w:rPr>
                <w:rFonts w:ascii="汉仪书宋一简" w:eastAsia="汉仪书宋一简" w:hAnsi="仿宋" w:hint="eastAsia"/>
                <w:szCs w:val="21"/>
              </w:rPr>
            </w:pPr>
            <w:r>
              <w:rPr>
                <w:rFonts w:ascii="汉仪书宋一简" w:eastAsia="汉仪书宋一简" w:hAnsi="仿宋" w:hint="eastAsia"/>
                <w:b/>
                <w:szCs w:val="21"/>
              </w:rPr>
              <w:t>信息化建设：</w:t>
            </w:r>
            <w:r>
              <w:rPr>
                <w:rFonts w:ascii="汉仪书宋一简" w:eastAsia="汉仪书宋一简" w:hAnsi="仿宋" w:hint="eastAsia"/>
                <w:szCs w:val="21"/>
              </w:rPr>
              <w:t>在线课程、课程网络资源、数字化文献资源等建设措施及投入变化情况等。</w:t>
            </w:r>
          </w:p>
        </w:tc>
      </w:tr>
      <w:tr w:rsidR="007C1017" w14:paraId="4F82F0CF" w14:textId="77777777" w:rsidTr="0082241F">
        <w:trPr>
          <w:trHeight w:hRule="exact" w:val="674"/>
          <w:jc w:val="center"/>
        </w:trPr>
        <w:tc>
          <w:tcPr>
            <w:tcW w:w="2835" w:type="dxa"/>
            <w:tcBorders>
              <w:top w:val="single" w:sz="4" w:space="0" w:color="auto"/>
              <w:left w:val="single" w:sz="4" w:space="0" w:color="auto"/>
              <w:bottom w:val="single" w:sz="4" w:space="0" w:color="auto"/>
              <w:right w:val="single" w:sz="4" w:space="0" w:color="auto"/>
            </w:tcBorders>
            <w:vAlign w:val="center"/>
          </w:tcPr>
          <w:p w14:paraId="461984A1" w14:textId="77777777" w:rsidR="007C1017" w:rsidRDefault="007C1017" w:rsidP="0082241F">
            <w:pPr>
              <w:jc w:val="center"/>
              <w:rPr>
                <w:rFonts w:ascii="汉仪书宋一简" w:eastAsia="汉仪书宋一简" w:hAnsi="仿宋" w:hint="eastAsia"/>
                <w:szCs w:val="21"/>
              </w:rPr>
            </w:pPr>
            <w:r>
              <w:rPr>
                <w:rFonts w:ascii="汉仪书宋一简" w:eastAsia="汉仪书宋一简" w:hAnsi="仿宋" w:hint="eastAsia"/>
                <w:szCs w:val="21"/>
              </w:rPr>
              <w:lastRenderedPageBreak/>
              <w:t>培养机制与特色</w:t>
            </w:r>
          </w:p>
        </w:tc>
        <w:tc>
          <w:tcPr>
            <w:tcW w:w="11477" w:type="dxa"/>
            <w:tcBorders>
              <w:top w:val="single" w:sz="4" w:space="0" w:color="auto"/>
              <w:left w:val="single" w:sz="4" w:space="0" w:color="auto"/>
              <w:bottom w:val="single" w:sz="4" w:space="0" w:color="auto"/>
              <w:right w:val="single" w:sz="4" w:space="0" w:color="auto"/>
            </w:tcBorders>
            <w:vAlign w:val="center"/>
          </w:tcPr>
          <w:p w14:paraId="5C01E389" w14:textId="77777777" w:rsidR="007C1017" w:rsidRDefault="007C1017" w:rsidP="0082241F">
            <w:pPr>
              <w:rPr>
                <w:rFonts w:ascii="汉仪书宋一简" w:eastAsia="汉仪书宋一简" w:hAnsi="仿宋" w:hint="eastAsia"/>
                <w:szCs w:val="21"/>
              </w:rPr>
            </w:pPr>
          </w:p>
        </w:tc>
      </w:tr>
      <w:tr w:rsidR="007C1017" w14:paraId="458A8F3B" w14:textId="77777777" w:rsidTr="0082241F">
        <w:trPr>
          <w:trHeight w:val="2513"/>
          <w:jc w:val="center"/>
        </w:trPr>
        <w:tc>
          <w:tcPr>
            <w:tcW w:w="2835" w:type="dxa"/>
            <w:tcBorders>
              <w:top w:val="single" w:sz="4" w:space="0" w:color="auto"/>
              <w:left w:val="single" w:sz="4" w:space="0" w:color="auto"/>
              <w:bottom w:val="single" w:sz="4" w:space="0" w:color="auto"/>
              <w:right w:val="single" w:sz="4" w:space="0" w:color="auto"/>
            </w:tcBorders>
            <w:vAlign w:val="center"/>
          </w:tcPr>
          <w:p w14:paraId="6D5D2092" w14:textId="77777777" w:rsidR="007C1017" w:rsidRDefault="007C1017" w:rsidP="0082241F">
            <w:pPr>
              <w:jc w:val="center"/>
              <w:rPr>
                <w:rFonts w:ascii="汉仪书宋一简" w:eastAsia="汉仪书宋一简" w:hAnsi="仿宋" w:hint="eastAsia"/>
                <w:szCs w:val="21"/>
              </w:rPr>
            </w:pPr>
            <w:r>
              <w:rPr>
                <w:rFonts w:ascii="汉仪书宋一简" w:eastAsia="汉仪书宋一简" w:hAnsi="仿宋" w:hint="eastAsia"/>
                <w:szCs w:val="21"/>
              </w:rPr>
              <w:t>培养质量</w:t>
            </w:r>
          </w:p>
        </w:tc>
        <w:tc>
          <w:tcPr>
            <w:tcW w:w="11477" w:type="dxa"/>
            <w:tcBorders>
              <w:top w:val="single" w:sz="4" w:space="0" w:color="auto"/>
              <w:left w:val="single" w:sz="4" w:space="0" w:color="auto"/>
              <w:bottom w:val="single" w:sz="4" w:space="0" w:color="auto"/>
              <w:right w:val="single" w:sz="4" w:space="0" w:color="auto"/>
            </w:tcBorders>
            <w:vAlign w:val="center"/>
          </w:tcPr>
          <w:p w14:paraId="28B7660B" w14:textId="77777777" w:rsidR="007C1017" w:rsidRDefault="007C1017" w:rsidP="0082241F">
            <w:pPr>
              <w:rPr>
                <w:rFonts w:ascii="汉仪书宋一简" w:eastAsia="汉仪书宋一简" w:hAnsi="仿宋" w:hint="eastAsia"/>
                <w:szCs w:val="21"/>
              </w:rPr>
            </w:pPr>
            <w:r>
              <w:rPr>
                <w:rFonts w:ascii="汉仪书宋一简" w:eastAsia="汉仪书宋一简" w:hAnsi="仿宋" w:hint="eastAsia"/>
                <w:b/>
                <w:szCs w:val="21"/>
              </w:rPr>
              <w:t>毕业生就业率</w:t>
            </w:r>
            <w:r>
              <w:rPr>
                <w:rFonts w:ascii="汉仪书宋一简" w:eastAsia="汉仪书宋一简" w:hAnsi="仿宋" w:hint="eastAsia"/>
                <w:szCs w:val="21"/>
              </w:rPr>
              <w:t>：当届毕业生的初次就业率和上一届毕业生的年底就业率；</w:t>
            </w:r>
          </w:p>
          <w:p w14:paraId="1ED28825" w14:textId="77777777" w:rsidR="007C1017" w:rsidRDefault="007C1017" w:rsidP="0082241F">
            <w:pPr>
              <w:rPr>
                <w:rFonts w:ascii="汉仪书宋一简" w:eastAsia="汉仪书宋一简" w:hAnsi="仿宋" w:hint="eastAsia"/>
                <w:szCs w:val="21"/>
              </w:rPr>
            </w:pPr>
            <w:r>
              <w:rPr>
                <w:rFonts w:ascii="汉仪书宋一简" w:eastAsia="汉仪书宋一简" w:hAnsi="仿宋" w:hint="eastAsia"/>
                <w:b/>
                <w:szCs w:val="21"/>
              </w:rPr>
              <w:t>就业专业对口率</w:t>
            </w:r>
            <w:r>
              <w:rPr>
                <w:rFonts w:ascii="汉仪书宋一简" w:eastAsia="汉仪书宋一简" w:hAnsi="仿宋" w:hint="eastAsia"/>
                <w:szCs w:val="21"/>
              </w:rPr>
              <w:t>：当届毕业生针对初次就业率的就业专业对口率和上一届毕业生针对年底就业率的就业对口率；</w:t>
            </w:r>
          </w:p>
          <w:p w14:paraId="0DBDA63F" w14:textId="77777777" w:rsidR="007C1017" w:rsidRDefault="007C1017" w:rsidP="0082241F">
            <w:pPr>
              <w:rPr>
                <w:rFonts w:ascii="汉仪书宋一简" w:eastAsia="汉仪书宋一简" w:hAnsi="仿宋" w:hint="eastAsia"/>
                <w:szCs w:val="21"/>
              </w:rPr>
            </w:pPr>
            <w:r>
              <w:rPr>
                <w:rFonts w:ascii="汉仪书宋一简" w:eastAsia="汉仪书宋一简" w:hAnsi="仿宋" w:hint="eastAsia"/>
                <w:b/>
                <w:szCs w:val="21"/>
              </w:rPr>
              <w:t>毕业生发展情况：</w:t>
            </w:r>
            <w:r>
              <w:rPr>
                <w:rFonts w:ascii="汉仪书宋一简" w:eastAsia="汉仪书宋一简" w:hAnsi="仿宋" w:hint="eastAsia"/>
                <w:szCs w:val="21"/>
              </w:rPr>
              <w:t>当届毕业生针对初次就业率和上一届毕业生针对年底就业率的就业单位分布情况等；</w:t>
            </w:r>
          </w:p>
          <w:p w14:paraId="3F9F7835" w14:textId="77777777" w:rsidR="007C1017" w:rsidRDefault="007C1017" w:rsidP="0082241F">
            <w:pPr>
              <w:rPr>
                <w:rFonts w:ascii="汉仪书宋一简" w:eastAsia="汉仪书宋一简" w:hAnsi="仿宋" w:hint="eastAsia"/>
                <w:szCs w:val="21"/>
              </w:rPr>
            </w:pPr>
            <w:r>
              <w:rPr>
                <w:rFonts w:ascii="汉仪书宋一简" w:eastAsia="汉仪书宋一简" w:hAnsi="仿宋" w:hint="eastAsia"/>
                <w:b/>
                <w:szCs w:val="21"/>
              </w:rPr>
              <w:t>就业单位满意率：</w:t>
            </w:r>
            <w:r>
              <w:rPr>
                <w:rFonts w:ascii="汉仪书宋一简" w:eastAsia="汉仪书宋一简" w:hAnsi="仿宋" w:hint="eastAsia"/>
                <w:szCs w:val="21"/>
              </w:rPr>
              <w:t>就业单位满意情况；</w:t>
            </w:r>
          </w:p>
          <w:p w14:paraId="63D3615E" w14:textId="77777777" w:rsidR="007C1017" w:rsidRDefault="007C1017" w:rsidP="0082241F">
            <w:pPr>
              <w:rPr>
                <w:rFonts w:ascii="汉仪书宋一简" w:eastAsia="汉仪书宋一简" w:hAnsi="仿宋" w:hint="eastAsia"/>
                <w:szCs w:val="21"/>
              </w:rPr>
            </w:pPr>
            <w:r>
              <w:rPr>
                <w:rFonts w:ascii="汉仪书宋一简" w:eastAsia="汉仪书宋一简" w:hAnsi="仿宋" w:hint="eastAsia"/>
                <w:b/>
                <w:szCs w:val="21"/>
              </w:rPr>
              <w:t>社会对专业的评价：</w:t>
            </w:r>
            <w:r>
              <w:rPr>
                <w:rFonts w:ascii="汉仪书宋一简" w:eastAsia="汉仪书宋一简" w:hAnsi="仿宋" w:hint="eastAsia"/>
                <w:szCs w:val="21"/>
              </w:rPr>
              <w:t>社会各界对本专业人才培养情况的总体评价情况，如本专业获得的荣誉或建设项目、本专业毕业生获得的荣誉等，可用案例、媒体报道、数据等加以佐证；</w:t>
            </w:r>
          </w:p>
          <w:p w14:paraId="3F4B445E" w14:textId="77777777" w:rsidR="007C1017" w:rsidRDefault="007C1017" w:rsidP="0082241F">
            <w:pPr>
              <w:rPr>
                <w:rFonts w:ascii="汉仪书宋一简" w:eastAsia="汉仪书宋一简" w:hAnsi="仿宋" w:hint="eastAsia"/>
                <w:szCs w:val="21"/>
              </w:rPr>
            </w:pPr>
            <w:r>
              <w:rPr>
                <w:rFonts w:ascii="汉仪书宋一简" w:eastAsia="汉仪书宋一简" w:hAnsi="仿宋" w:hint="eastAsia"/>
                <w:b/>
                <w:szCs w:val="21"/>
              </w:rPr>
              <w:t>学生就读该专业的意愿：</w:t>
            </w:r>
            <w:r>
              <w:rPr>
                <w:rFonts w:ascii="汉仪书宋一简" w:eastAsia="汉仪书宋一简" w:hAnsi="仿宋" w:hint="eastAsia"/>
                <w:szCs w:val="21"/>
              </w:rPr>
              <w:t>当年省内外本科生的一次录取率及报到率。</w:t>
            </w:r>
          </w:p>
        </w:tc>
      </w:tr>
      <w:tr w:rsidR="007C1017" w14:paraId="75F44F5F" w14:textId="77777777" w:rsidTr="0082241F">
        <w:trPr>
          <w:trHeight w:hRule="exact" w:val="593"/>
          <w:jc w:val="center"/>
        </w:trPr>
        <w:tc>
          <w:tcPr>
            <w:tcW w:w="2835" w:type="dxa"/>
            <w:tcBorders>
              <w:top w:val="single" w:sz="4" w:space="0" w:color="auto"/>
              <w:left w:val="single" w:sz="4" w:space="0" w:color="auto"/>
              <w:bottom w:val="single" w:sz="4" w:space="0" w:color="auto"/>
              <w:right w:val="single" w:sz="4" w:space="0" w:color="auto"/>
            </w:tcBorders>
            <w:vAlign w:val="center"/>
          </w:tcPr>
          <w:p w14:paraId="6FA5B667" w14:textId="77777777" w:rsidR="007C1017" w:rsidRDefault="007C1017" w:rsidP="0082241F">
            <w:pPr>
              <w:jc w:val="center"/>
              <w:rPr>
                <w:rFonts w:ascii="汉仪书宋一简" w:eastAsia="汉仪书宋一简" w:hAnsi="仿宋" w:hint="eastAsia"/>
                <w:szCs w:val="21"/>
              </w:rPr>
            </w:pPr>
            <w:r>
              <w:rPr>
                <w:rFonts w:ascii="汉仪书宋一简" w:eastAsia="汉仪书宋一简" w:hAnsi="仿宋" w:hint="eastAsia"/>
                <w:szCs w:val="21"/>
              </w:rPr>
              <w:t>毕业生就业创业</w:t>
            </w:r>
          </w:p>
        </w:tc>
        <w:tc>
          <w:tcPr>
            <w:tcW w:w="11477" w:type="dxa"/>
            <w:tcBorders>
              <w:top w:val="single" w:sz="4" w:space="0" w:color="auto"/>
              <w:left w:val="single" w:sz="4" w:space="0" w:color="auto"/>
              <w:bottom w:val="single" w:sz="4" w:space="0" w:color="auto"/>
              <w:right w:val="single" w:sz="4" w:space="0" w:color="auto"/>
            </w:tcBorders>
            <w:vAlign w:val="center"/>
          </w:tcPr>
          <w:p w14:paraId="435383CE" w14:textId="77777777" w:rsidR="007C1017" w:rsidRDefault="007C1017" w:rsidP="0082241F">
            <w:pPr>
              <w:rPr>
                <w:rFonts w:ascii="汉仪书宋一简" w:eastAsia="汉仪书宋一简" w:hAnsi="仿宋" w:hint="eastAsia"/>
                <w:szCs w:val="21"/>
              </w:rPr>
            </w:pPr>
            <w:r>
              <w:rPr>
                <w:rFonts w:ascii="汉仪书宋一简" w:eastAsia="汉仪书宋一简" w:hAnsi="仿宋" w:hint="eastAsia"/>
                <w:szCs w:val="21"/>
              </w:rPr>
              <w:t>当届毕业生的就业创业情况及典型案例。</w:t>
            </w:r>
          </w:p>
        </w:tc>
      </w:tr>
      <w:tr w:rsidR="007C1017" w14:paraId="3C9D70E9" w14:textId="77777777" w:rsidTr="0082241F">
        <w:trPr>
          <w:trHeight w:hRule="exact" w:val="1217"/>
          <w:jc w:val="center"/>
        </w:trPr>
        <w:tc>
          <w:tcPr>
            <w:tcW w:w="2835" w:type="dxa"/>
            <w:tcBorders>
              <w:top w:val="single" w:sz="4" w:space="0" w:color="auto"/>
              <w:left w:val="single" w:sz="4" w:space="0" w:color="auto"/>
              <w:bottom w:val="single" w:sz="4" w:space="0" w:color="auto"/>
              <w:right w:val="single" w:sz="4" w:space="0" w:color="auto"/>
            </w:tcBorders>
            <w:vAlign w:val="center"/>
          </w:tcPr>
          <w:p w14:paraId="3895F20A" w14:textId="77777777" w:rsidR="007C1017" w:rsidRDefault="007C1017" w:rsidP="0082241F">
            <w:pPr>
              <w:jc w:val="center"/>
              <w:rPr>
                <w:rFonts w:ascii="汉仪书宋一简" w:eastAsia="汉仪书宋一简" w:hAnsi="仿宋" w:hint="eastAsia"/>
                <w:szCs w:val="21"/>
              </w:rPr>
            </w:pPr>
            <w:r>
              <w:rPr>
                <w:rFonts w:ascii="汉仪书宋一简" w:eastAsia="汉仪书宋一简" w:hAnsi="仿宋" w:hint="eastAsia"/>
                <w:szCs w:val="21"/>
              </w:rPr>
              <w:t>专业人才社会需求分析及专业发展趋势分析</w:t>
            </w:r>
          </w:p>
        </w:tc>
        <w:tc>
          <w:tcPr>
            <w:tcW w:w="11477" w:type="dxa"/>
            <w:tcBorders>
              <w:top w:val="single" w:sz="4" w:space="0" w:color="auto"/>
              <w:left w:val="single" w:sz="4" w:space="0" w:color="auto"/>
              <w:bottom w:val="single" w:sz="4" w:space="0" w:color="auto"/>
              <w:right w:val="single" w:sz="4" w:space="0" w:color="auto"/>
            </w:tcBorders>
            <w:vAlign w:val="center"/>
          </w:tcPr>
          <w:p w14:paraId="6B732D4A" w14:textId="77777777" w:rsidR="007C1017" w:rsidRDefault="007C1017" w:rsidP="0082241F">
            <w:pPr>
              <w:rPr>
                <w:rFonts w:ascii="汉仪书宋一简" w:eastAsia="汉仪书宋一简" w:hAnsi="仿宋" w:hint="eastAsia"/>
                <w:szCs w:val="21"/>
              </w:rPr>
            </w:pPr>
          </w:p>
        </w:tc>
      </w:tr>
      <w:tr w:rsidR="007C1017" w14:paraId="6FC7E230" w14:textId="77777777" w:rsidTr="0082241F">
        <w:trPr>
          <w:trHeight w:hRule="exact" w:val="1109"/>
          <w:jc w:val="center"/>
        </w:trPr>
        <w:tc>
          <w:tcPr>
            <w:tcW w:w="2835" w:type="dxa"/>
            <w:tcBorders>
              <w:top w:val="single" w:sz="4" w:space="0" w:color="auto"/>
              <w:left w:val="single" w:sz="4" w:space="0" w:color="auto"/>
              <w:bottom w:val="single" w:sz="4" w:space="0" w:color="auto"/>
              <w:right w:val="single" w:sz="4" w:space="0" w:color="auto"/>
            </w:tcBorders>
            <w:vAlign w:val="center"/>
          </w:tcPr>
          <w:p w14:paraId="7F016C63" w14:textId="77777777" w:rsidR="007C1017" w:rsidRDefault="007C1017" w:rsidP="0082241F">
            <w:pPr>
              <w:jc w:val="center"/>
              <w:rPr>
                <w:rFonts w:ascii="汉仪书宋一简" w:eastAsia="汉仪书宋一简" w:hAnsi="仿宋"/>
                <w:szCs w:val="21"/>
              </w:rPr>
            </w:pPr>
            <w:r>
              <w:rPr>
                <w:rFonts w:ascii="汉仪书宋一简" w:eastAsia="汉仪书宋一简" w:hAnsi="仿宋" w:hint="eastAsia"/>
                <w:szCs w:val="21"/>
              </w:rPr>
              <w:t>存在的问题及拟采取的对策措施</w:t>
            </w:r>
          </w:p>
        </w:tc>
        <w:tc>
          <w:tcPr>
            <w:tcW w:w="11477" w:type="dxa"/>
            <w:tcBorders>
              <w:top w:val="single" w:sz="4" w:space="0" w:color="auto"/>
              <w:left w:val="single" w:sz="4" w:space="0" w:color="auto"/>
              <w:bottom w:val="single" w:sz="4" w:space="0" w:color="auto"/>
              <w:right w:val="single" w:sz="4" w:space="0" w:color="auto"/>
            </w:tcBorders>
            <w:vAlign w:val="center"/>
          </w:tcPr>
          <w:p w14:paraId="74A818AF" w14:textId="77777777" w:rsidR="007C1017" w:rsidRDefault="007C1017" w:rsidP="0082241F">
            <w:pPr>
              <w:jc w:val="center"/>
              <w:rPr>
                <w:rFonts w:ascii="汉仪书宋一简" w:eastAsia="汉仪书宋一简" w:hAnsi="仿宋" w:hint="eastAsia"/>
                <w:szCs w:val="21"/>
              </w:rPr>
            </w:pPr>
          </w:p>
        </w:tc>
      </w:tr>
    </w:tbl>
    <w:p w14:paraId="6C068051" w14:textId="77777777" w:rsidR="00FB2BF1" w:rsidRPr="007C1017" w:rsidRDefault="00FB2BF1" w:rsidP="007C1017">
      <w:bookmarkStart w:id="0" w:name="_GoBack"/>
      <w:bookmarkEnd w:id="0"/>
    </w:p>
    <w:sectPr w:rsidR="00FB2BF1" w:rsidRPr="007C1017" w:rsidSect="007C1017">
      <w:pgSz w:w="16838" w:h="11906" w:orient="landscape"/>
      <w:pgMar w:top="1531" w:right="2041" w:bottom="1531" w:left="1984" w:header="851" w:footer="1644" w:gutter="0"/>
      <w:cols w:space="720"/>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C1520" w14:textId="77777777" w:rsidR="003110A2" w:rsidRDefault="003110A2" w:rsidP="009067C1">
      <w:r>
        <w:separator/>
      </w:r>
    </w:p>
  </w:endnote>
  <w:endnote w:type="continuationSeparator" w:id="0">
    <w:p w14:paraId="25CCD489" w14:textId="77777777" w:rsidR="003110A2" w:rsidRDefault="003110A2" w:rsidP="00906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汉仪书宋一简">
    <w:altName w:val="宋体"/>
    <w:charset w:val="86"/>
    <w:family w:val="modern"/>
    <w:pitch w:val="default"/>
    <w:sig w:usb0="00000000" w:usb1="00000000" w:usb2="00000012"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0FAAE" w14:textId="77777777" w:rsidR="003110A2" w:rsidRDefault="003110A2" w:rsidP="009067C1">
      <w:r>
        <w:separator/>
      </w:r>
    </w:p>
  </w:footnote>
  <w:footnote w:type="continuationSeparator" w:id="0">
    <w:p w14:paraId="3C9D2D9A" w14:textId="77777777" w:rsidR="003110A2" w:rsidRDefault="003110A2" w:rsidP="009067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bordersDoNotSurroundHeader/>
  <w:bordersDoNotSurroundFooter/>
  <w:proofState w:spelling="clean" w:grammar="clean"/>
  <w:defaultTabStop w:val="420"/>
  <w:drawingGridHorizontalSpacing w:val="105"/>
  <w:drawingGridVerticalSpacing w:val="315"/>
  <w:displayHorizont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B7A"/>
    <w:rsid w:val="003110A2"/>
    <w:rsid w:val="00744B7A"/>
    <w:rsid w:val="007C1017"/>
    <w:rsid w:val="007C5AC3"/>
    <w:rsid w:val="009067C1"/>
    <w:rsid w:val="00B54643"/>
    <w:rsid w:val="00F72C15"/>
    <w:rsid w:val="00FB2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4E86C1"/>
  <w15:chartTrackingRefBased/>
  <w15:docId w15:val="{9C232E3F-9237-400A-A192-009318911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spacing w:line="560" w:lineRule="exac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67C1"/>
    <w:pPr>
      <w:spacing w:line="240" w:lineRule="auto"/>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67C1"/>
    <w:pPr>
      <w:pBdr>
        <w:bottom w:val="single" w:sz="6" w:space="1" w:color="auto"/>
      </w:pBdr>
      <w:tabs>
        <w:tab w:val="center" w:pos="4153"/>
        <w:tab w:val="right" w:pos="8306"/>
      </w:tabs>
      <w:snapToGrid w:val="0"/>
      <w:spacing w:line="240" w:lineRule="atLeast"/>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067C1"/>
    <w:rPr>
      <w:sz w:val="18"/>
      <w:szCs w:val="18"/>
    </w:rPr>
  </w:style>
  <w:style w:type="paragraph" w:styleId="a5">
    <w:name w:val="footer"/>
    <w:basedOn w:val="a"/>
    <w:link w:val="a6"/>
    <w:uiPriority w:val="99"/>
    <w:unhideWhenUsed/>
    <w:rsid w:val="009067C1"/>
    <w:pPr>
      <w:tabs>
        <w:tab w:val="center" w:pos="4153"/>
        <w:tab w:val="right" w:pos="8306"/>
      </w:tabs>
      <w:snapToGrid w:val="0"/>
      <w:spacing w:line="240" w:lineRule="atLeast"/>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067C1"/>
    <w:rPr>
      <w:sz w:val="18"/>
      <w:szCs w:val="18"/>
    </w:rPr>
  </w:style>
  <w:style w:type="paragraph" w:customStyle="1" w:styleId="21">
    <w:name w:val="正文文本 (2)1"/>
    <w:basedOn w:val="a"/>
    <w:uiPriority w:val="99"/>
    <w:qFormat/>
    <w:rsid w:val="009067C1"/>
    <w:pPr>
      <w:shd w:val="clear" w:color="auto" w:fill="FFFFFF"/>
      <w:spacing w:before="780" w:after="1920" w:line="240" w:lineRule="atLeast"/>
      <w:jc w:val="right"/>
    </w:pPr>
    <w:rPr>
      <w:rFonts w:ascii="MingLiU" w:eastAsia="MingLiU" w:cs="MingLiU"/>
      <w:spacing w:val="20"/>
      <w:kern w:val="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wangyaqin</dc:creator>
  <cp:keywords/>
  <dc:description/>
  <cp:lastModifiedBy>wangyaqin</cp:lastModifiedBy>
  <cp:revision>3</cp:revision>
  <dcterms:created xsi:type="dcterms:W3CDTF">2022-10-04T01:01:00Z</dcterms:created>
  <dcterms:modified xsi:type="dcterms:W3CDTF">2022-10-04T01:22:00Z</dcterms:modified>
</cp:coreProperties>
</file>