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945" w:rsidRPr="005A1AA3" w:rsidRDefault="008E5945" w:rsidP="008E5945">
      <w:pPr>
        <w:widowControl/>
        <w:spacing w:line="520" w:lineRule="exact"/>
        <w:ind w:firstLineChars="200" w:firstLine="31680"/>
        <w:rPr>
          <w:rFonts w:ascii="Times New Roman" w:eastAsia="仿宋_GB2312" w:hAnsi="Times New Roman" w:cs="宋体"/>
          <w:vanish/>
          <w:kern w:val="0"/>
          <w:sz w:val="32"/>
          <w:szCs w:val="18"/>
        </w:rPr>
      </w:pPr>
    </w:p>
    <w:p w:rsidR="008E5945" w:rsidRPr="003D3C26" w:rsidRDefault="008E5945" w:rsidP="003D3C26">
      <w:pPr>
        <w:widowControl/>
        <w:spacing w:line="520" w:lineRule="exact"/>
        <w:jc w:val="center"/>
        <w:rPr>
          <w:rFonts w:ascii="方正小标宋简体" w:eastAsia="方正小标宋简体" w:hAnsi="Times New Roman" w:cs="宋体"/>
          <w:kern w:val="0"/>
          <w:sz w:val="36"/>
          <w:szCs w:val="36"/>
        </w:rPr>
      </w:pPr>
      <w:r w:rsidRPr="003D3C26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关于进一步加强全校教学实验室安全</w:t>
      </w:r>
      <w:r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管理</w:t>
      </w:r>
      <w:r w:rsidRPr="003D3C26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工作的通知</w:t>
      </w:r>
    </w:p>
    <w:p w:rsidR="008E5945" w:rsidRPr="00D308E1" w:rsidRDefault="008E5945" w:rsidP="00D308E1">
      <w:pPr>
        <w:widowControl/>
        <w:spacing w:line="500" w:lineRule="exact"/>
        <w:rPr>
          <w:rFonts w:ascii="Times New Roman" w:eastAsia="仿宋_GB2312" w:hAnsi="Times New Roman" w:cs="宋体"/>
          <w:kern w:val="0"/>
          <w:sz w:val="30"/>
          <w:szCs w:val="30"/>
        </w:rPr>
      </w:pPr>
    </w:p>
    <w:p w:rsidR="008E5945" w:rsidRPr="00D308E1" w:rsidRDefault="008E5945" w:rsidP="00D308E1">
      <w:pPr>
        <w:widowControl/>
        <w:spacing w:line="500" w:lineRule="exact"/>
        <w:rPr>
          <w:rFonts w:ascii="Times New Roman" w:eastAsia="仿宋_GB2312" w:hAnsi="Times New Roman" w:cs="宋体"/>
          <w:kern w:val="0"/>
          <w:sz w:val="30"/>
          <w:szCs w:val="30"/>
        </w:rPr>
      </w:pP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各部门、各院系：</w:t>
      </w:r>
    </w:p>
    <w:p w:rsidR="008E5945" w:rsidRPr="00D308E1" w:rsidRDefault="008E5945" w:rsidP="00D616B7">
      <w:pPr>
        <w:widowControl/>
        <w:spacing w:line="500" w:lineRule="exact"/>
        <w:ind w:firstLineChars="200" w:firstLine="31680"/>
        <w:rPr>
          <w:rFonts w:ascii="Times New Roman" w:eastAsia="仿宋_GB2312" w:hAnsi="Times New Roman" w:cs="宋体"/>
          <w:kern w:val="0"/>
          <w:sz w:val="30"/>
          <w:szCs w:val="30"/>
        </w:rPr>
      </w:pP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为深刻吸取近期</w:t>
      </w:r>
      <w:r>
        <w:rPr>
          <w:rFonts w:ascii="Times New Roman" w:eastAsia="仿宋_GB2312" w:hAnsi="Times New Roman" w:cs="宋体" w:hint="eastAsia"/>
          <w:kern w:val="0"/>
          <w:sz w:val="30"/>
          <w:szCs w:val="30"/>
        </w:rPr>
        <w:t>数起</w:t>
      </w: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实验室爆炸事故教训，有效防范类似事故发生，根据教育部办公厅《关于进一步加强高校教学实验室安全检查工作的通知》（教高厅〔</w:t>
      </w:r>
      <w:r w:rsidRPr="00D308E1">
        <w:rPr>
          <w:rFonts w:ascii="Times New Roman" w:eastAsia="仿宋_GB2312" w:hAnsi="Times New Roman" w:cs="宋体"/>
          <w:kern w:val="0"/>
          <w:sz w:val="30"/>
          <w:szCs w:val="30"/>
        </w:rPr>
        <w:t>2019</w:t>
      </w: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〕</w:t>
      </w:r>
      <w:r w:rsidRPr="00D308E1">
        <w:rPr>
          <w:rFonts w:ascii="Times New Roman" w:eastAsia="仿宋_GB2312" w:hAnsi="Times New Roman" w:cs="宋体"/>
          <w:kern w:val="0"/>
          <w:sz w:val="30"/>
          <w:szCs w:val="30"/>
        </w:rPr>
        <w:t>1</w:t>
      </w: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号）</w:t>
      </w:r>
      <w:r>
        <w:rPr>
          <w:rFonts w:ascii="Times New Roman" w:eastAsia="仿宋_GB2312" w:hAnsi="Times New Roman" w:cs="宋体" w:hint="eastAsia"/>
          <w:kern w:val="0"/>
          <w:sz w:val="30"/>
          <w:szCs w:val="30"/>
        </w:rPr>
        <w:t>（附件</w:t>
      </w:r>
      <w:r>
        <w:rPr>
          <w:rFonts w:ascii="Times New Roman" w:eastAsia="仿宋_GB2312" w:hAnsi="Times New Roman" w:cs="宋体"/>
          <w:kern w:val="0"/>
          <w:sz w:val="30"/>
          <w:szCs w:val="30"/>
        </w:rPr>
        <w:t>1</w:t>
      </w:r>
      <w:r>
        <w:rPr>
          <w:rFonts w:ascii="Times New Roman" w:eastAsia="仿宋_GB2312" w:hAnsi="Times New Roman" w:cs="宋体" w:hint="eastAsia"/>
          <w:kern w:val="0"/>
          <w:sz w:val="30"/>
          <w:szCs w:val="30"/>
        </w:rPr>
        <w:t>）</w:t>
      </w: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和山东省教育厅《</w:t>
      </w:r>
      <w:r w:rsidRPr="005460A7">
        <w:rPr>
          <w:rFonts w:ascii="Times New Roman" w:eastAsia="仿宋_GB2312" w:hAnsi="Times New Roman" w:cs="宋体" w:hint="eastAsia"/>
          <w:kern w:val="0"/>
          <w:sz w:val="30"/>
          <w:szCs w:val="30"/>
        </w:rPr>
        <w:t>关于进一步加强实验室安全管理工作的意见</w:t>
      </w: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》（</w:t>
      </w:r>
      <w:r>
        <w:rPr>
          <w:rFonts w:ascii="Times New Roman" w:eastAsia="仿宋_GB2312" w:hAnsi="Times New Roman" w:cs="宋体" w:hint="eastAsia"/>
          <w:kern w:val="0"/>
          <w:sz w:val="30"/>
          <w:szCs w:val="30"/>
        </w:rPr>
        <w:t>鲁</w:t>
      </w: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教</w:t>
      </w:r>
      <w:r>
        <w:rPr>
          <w:rFonts w:ascii="Times New Roman" w:eastAsia="仿宋_GB2312" w:hAnsi="Times New Roman" w:cs="宋体" w:hint="eastAsia"/>
          <w:kern w:val="0"/>
          <w:sz w:val="30"/>
          <w:szCs w:val="30"/>
        </w:rPr>
        <w:t>科字</w:t>
      </w: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〔</w:t>
      </w:r>
      <w:r w:rsidRPr="00D308E1">
        <w:rPr>
          <w:rFonts w:ascii="Times New Roman" w:eastAsia="仿宋_GB2312" w:hAnsi="Times New Roman" w:cs="宋体"/>
          <w:kern w:val="0"/>
          <w:sz w:val="30"/>
          <w:szCs w:val="30"/>
        </w:rPr>
        <w:t>2019</w:t>
      </w: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〕</w:t>
      </w:r>
      <w:r>
        <w:rPr>
          <w:rFonts w:ascii="Times New Roman" w:eastAsia="仿宋_GB2312" w:hAnsi="Times New Roman" w:cs="宋体"/>
          <w:kern w:val="0"/>
          <w:sz w:val="30"/>
          <w:szCs w:val="30"/>
        </w:rPr>
        <w:t>2</w:t>
      </w: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号）</w:t>
      </w:r>
      <w:r>
        <w:rPr>
          <w:rFonts w:ascii="Times New Roman" w:eastAsia="仿宋_GB2312" w:hAnsi="Times New Roman" w:cs="宋体" w:hint="eastAsia"/>
          <w:kern w:val="0"/>
          <w:sz w:val="30"/>
          <w:szCs w:val="30"/>
        </w:rPr>
        <w:t>（附件</w:t>
      </w:r>
      <w:r>
        <w:rPr>
          <w:rFonts w:ascii="Times New Roman" w:eastAsia="仿宋_GB2312" w:hAnsi="Times New Roman" w:cs="宋体"/>
          <w:kern w:val="0"/>
          <w:sz w:val="30"/>
          <w:szCs w:val="30"/>
        </w:rPr>
        <w:t>2</w:t>
      </w:r>
      <w:r>
        <w:rPr>
          <w:rFonts w:ascii="Times New Roman" w:eastAsia="仿宋_GB2312" w:hAnsi="Times New Roman" w:cs="宋体" w:hint="eastAsia"/>
          <w:kern w:val="0"/>
          <w:sz w:val="30"/>
          <w:szCs w:val="30"/>
        </w:rPr>
        <w:t>）</w:t>
      </w: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要求，结合我校实际，就切实加强全校教学实验室安全</w:t>
      </w:r>
      <w:r>
        <w:rPr>
          <w:rFonts w:ascii="Times New Roman" w:eastAsia="仿宋_GB2312" w:hAnsi="Times New Roman" w:cs="宋体" w:hint="eastAsia"/>
          <w:kern w:val="0"/>
          <w:sz w:val="30"/>
          <w:szCs w:val="30"/>
        </w:rPr>
        <w:t>管理</w:t>
      </w: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工作有关事项通知如下。</w:t>
      </w:r>
    </w:p>
    <w:p w:rsidR="008E5945" w:rsidRPr="00D61B53" w:rsidRDefault="008E5945" w:rsidP="00D616B7">
      <w:pPr>
        <w:widowControl/>
        <w:spacing w:line="500" w:lineRule="exact"/>
        <w:ind w:firstLineChars="200" w:firstLine="31680"/>
        <w:rPr>
          <w:rFonts w:ascii="Times New Roman" w:eastAsia="仿宋_GB2312" w:hAnsi="Times New Roman" w:cs="宋体"/>
          <w:b/>
          <w:kern w:val="0"/>
          <w:sz w:val="30"/>
          <w:szCs w:val="30"/>
        </w:rPr>
      </w:pPr>
      <w:r w:rsidRPr="00D61B53">
        <w:rPr>
          <w:rFonts w:ascii="Times New Roman" w:eastAsia="仿宋_GB2312" w:hAnsi="Times New Roman" w:cs="宋体" w:hint="eastAsia"/>
          <w:b/>
          <w:bCs/>
          <w:kern w:val="0"/>
          <w:sz w:val="30"/>
          <w:szCs w:val="30"/>
        </w:rPr>
        <w:t>一、高度重视，切实做到五个“严查”</w:t>
      </w:r>
    </w:p>
    <w:p w:rsidR="008E5945" w:rsidRPr="00D308E1" w:rsidRDefault="008E5945" w:rsidP="00D616B7">
      <w:pPr>
        <w:widowControl/>
        <w:spacing w:line="500" w:lineRule="exact"/>
        <w:ind w:firstLineChars="200" w:firstLine="31680"/>
        <w:rPr>
          <w:rFonts w:ascii="Times New Roman" w:eastAsia="仿宋_GB2312" w:hAnsi="Times New Roman" w:cs="宋体"/>
          <w:kern w:val="0"/>
          <w:sz w:val="30"/>
          <w:szCs w:val="30"/>
        </w:rPr>
      </w:pP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进一步提高实验室安全思想认识，强化实验室安全制度建设，抓住实验室安全关键环节，不折不扣落实五个“严查”。严查教学实验室安全管理体制机制建设与运行，构建由学校、二级单位、教学实验室组成的三级联动的教学实验室安全管理责任体系。严查教学实验室师生安全教育，按照“全员、全程、全面”的要求，开展面向师生的教学实验室安全相关法律法规规章和标准内容教育，提高教学的针对性和实效性。严查教学实验室危险源监管体系建设与运行，对危险源，特别是重大危险源涉及的采购、运输、储存、使用和废弃物处置等环节安全风险进行全时段、全方位管控，形成危险源安全风险分布档案和相应数据库。严查教学实验室安全设施配置与保障体系建设，确保必要的安全防范设施和装备齐全有效，配齐配强教学实验室安全队伍，切实保证教学实验室安全经费投入。严查教学实验室安全应急能力建设，统筹制定教学实验室安全应急预案，建立健全应急演练制度，切实做好应急人员、物资和经费的保障工作。</w:t>
      </w:r>
    </w:p>
    <w:p w:rsidR="008E5945" w:rsidRPr="00D61B53" w:rsidRDefault="008E5945" w:rsidP="00D616B7">
      <w:pPr>
        <w:widowControl/>
        <w:spacing w:line="500" w:lineRule="exact"/>
        <w:ind w:firstLineChars="200" w:firstLine="31680"/>
        <w:rPr>
          <w:rFonts w:ascii="Times New Roman" w:eastAsia="仿宋_GB2312" w:hAnsi="Times New Roman" w:cs="宋体"/>
          <w:b/>
          <w:kern w:val="0"/>
          <w:sz w:val="30"/>
          <w:szCs w:val="30"/>
        </w:rPr>
      </w:pPr>
      <w:r w:rsidRPr="00D61B53">
        <w:rPr>
          <w:rFonts w:ascii="Times New Roman" w:eastAsia="仿宋_GB2312" w:hAnsi="Times New Roman" w:cs="宋体" w:hint="eastAsia"/>
          <w:b/>
          <w:bCs/>
          <w:kern w:val="0"/>
          <w:sz w:val="30"/>
          <w:szCs w:val="30"/>
        </w:rPr>
        <w:t>二、即知即改，坚决不留任何隐患</w:t>
      </w:r>
    </w:p>
    <w:p w:rsidR="008E5945" w:rsidRPr="00D308E1" w:rsidRDefault="008E5945" w:rsidP="00D616B7">
      <w:pPr>
        <w:widowControl/>
        <w:spacing w:line="500" w:lineRule="exact"/>
        <w:ind w:firstLineChars="200" w:firstLine="31680"/>
        <w:rPr>
          <w:rFonts w:ascii="Times New Roman" w:eastAsia="仿宋_GB2312" w:hAnsi="Times New Roman" w:cs="宋体"/>
          <w:kern w:val="0"/>
          <w:sz w:val="30"/>
          <w:szCs w:val="30"/>
        </w:rPr>
      </w:pP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各部门和院系要对照</w:t>
      </w:r>
      <w:r>
        <w:rPr>
          <w:rFonts w:ascii="Times New Roman" w:eastAsia="仿宋_GB2312" w:hAnsi="Times New Roman" w:cs="宋体" w:hint="eastAsia"/>
          <w:kern w:val="0"/>
          <w:sz w:val="30"/>
          <w:szCs w:val="30"/>
        </w:rPr>
        <w:t>通知精神和</w:t>
      </w: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学校组织开展的校园安全综合检查结果，牢固树立“隐患就是事故”的观念，切实加强整顿与改进，积极查漏补缺，</w:t>
      </w:r>
      <w:r w:rsidRPr="00D308E1">
        <w:rPr>
          <w:rFonts w:ascii="Times New Roman" w:eastAsia="仿宋_GB2312" w:hAnsi="inherit" w:hint="eastAsia"/>
          <w:sz w:val="30"/>
          <w:szCs w:val="30"/>
          <w:bdr w:val="none" w:sz="0" w:space="0" w:color="auto" w:frame="1"/>
        </w:rPr>
        <w:t>对排查出的安全隐患要及时整改，对短时间不能整改到位的隐患要采取防范措施。要进一步</w:t>
      </w: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完善安全管理体制，落实安全管理责任，提高实验室的信息化管理水平；要严格教学实验室安全准入制度，加强师生安全教育；要不断强化教学实验室的安全设施和安全队伍建设，完善应急预案和危险应急处置措施，定期开展应急演练。</w:t>
      </w:r>
    </w:p>
    <w:p w:rsidR="008E5945" w:rsidRPr="00D61B53" w:rsidRDefault="008E5945" w:rsidP="00D616B7">
      <w:pPr>
        <w:widowControl/>
        <w:spacing w:line="500" w:lineRule="exact"/>
        <w:ind w:firstLineChars="200" w:firstLine="31680"/>
        <w:rPr>
          <w:rFonts w:ascii="Times New Roman" w:eastAsia="仿宋_GB2312" w:hAnsi="Times New Roman" w:cs="宋体"/>
          <w:b/>
          <w:kern w:val="0"/>
          <w:sz w:val="30"/>
          <w:szCs w:val="30"/>
        </w:rPr>
      </w:pPr>
      <w:r w:rsidRPr="00D61B53">
        <w:rPr>
          <w:rFonts w:ascii="Times New Roman" w:eastAsia="仿宋_GB2312" w:hAnsi="Times New Roman" w:cs="宋体" w:hint="eastAsia"/>
          <w:b/>
          <w:bCs/>
          <w:kern w:val="0"/>
          <w:sz w:val="30"/>
          <w:szCs w:val="30"/>
        </w:rPr>
        <w:t>三、完善制度，建立健全长效机制</w:t>
      </w:r>
    </w:p>
    <w:p w:rsidR="008E5945" w:rsidRPr="00D308E1" w:rsidRDefault="008E5945" w:rsidP="00D616B7">
      <w:pPr>
        <w:spacing w:line="500" w:lineRule="exact"/>
        <w:ind w:firstLineChars="200" w:firstLine="31680"/>
        <w:rPr>
          <w:rFonts w:ascii="Times New Roman" w:eastAsia="仿宋_GB2312" w:hAnsi="Times New Roman"/>
          <w:sz w:val="30"/>
          <w:szCs w:val="30"/>
        </w:rPr>
      </w:pP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教育部办公厅“教高厅〔</w:t>
      </w:r>
      <w:r w:rsidRPr="00D308E1">
        <w:rPr>
          <w:rFonts w:ascii="Times New Roman" w:eastAsia="仿宋_GB2312" w:hAnsi="Times New Roman" w:cs="宋体"/>
          <w:kern w:val="0"/>
          <w:sz w:val="30"/>
          <w:szCs w:val="30"/>
        </w:rPr>
        <w:t>2019</w:t>
      </w: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〕</w:t>
      </w:r>
      <w:r w:rsidRPr="00D308E1">
        <w:rPr>
          <w:rFonts w:ascii="Times New Roman" w:eastAsia="仿宋_GB2312" w:hAnsi="Times New Roman" w:cs="宋体"/>
          <w:kern w:val="0"/>
          <w:sz w:val="30"/>
          <w:szCs w:val="30"/>
        </w:rPr>
        <w:t>1</w:t>
      </w: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号”</w:t>
      </w:r>
      <w:r>
        <w:rPr>
          <w:rFonts w:ascii="Times New Roman" w:eastAsia="仿宋_GB2312" w:hAnsi="Times New Roman" w:cs="宋体" w:hint="eastAsia"/>
          <w:kern w:val="0"/>
          <w:sz w:val="30"/>
          <w:szCs w:val="30"/>
        </w:rPr>
        <w:t>文件</w:t>
      </w: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的附件《高校教学实验室安全工作检查要点（</w:t>
      </w:r>
      <w:r w:rsidRPr="00D308E1">
        <w:rPr>
          <w:rFonts w:ascii="Times New Roman" w:eastAsia="仿宋_GB2312" w:hAnsi="Times New Roman" w:cs="宋体"/>
          <w:kern w:val="0"/>
          <w:sz w:val="30"/>
          <w:szCs w:val="30"/>
        </w:rPr>
        <w:t>2019</w:t>
      </w: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版）》，分层分类逐项列出了高校教学实验室在安全管理体制机制、安全宣传教育、危险源管理、安全设施与环境、安全应急能力建设等方面的关注要点；《潍坊医学院教学实验室安全检查工作重点任务分解落实安排表》（附件</w:t>
      </w:r>
      <w:r>
        <w:rPr>
          <w:rFonts w:ascii="Times New Roman" w:eastAsia="仿宋_GB2312" w:hAnsi="Times New Roman" w:cs="宋体"/>
          <w:kern w:val="0"/>
          <w:sz w:val="30"/>
          <w:szCs w:val="30"/>
        </w:rPr>
        <w:t>3</w:t>
      </w: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）对我校教学实验室安全检查工作各项关注要点进行了任务分解，明确了完成关注要点任务的责任单位和具体举措。各部门、院系要及时将《通知》传达到本单位全体教职员工，根据工作实际，层层落实，制定本部门、院系教学实验室安全工作标准和具体实施方案，并确保逐项按期落实到位。学校将结合下一步上级部门或学校的校园安全大检查等活动，检查各单位的具体落实情况。</w:t>
      </w:r>
    </w:p>
    <w:p w:rsidR="008E5945" w:rsidRPr="00D308E1" w:rsidRDefault="008E5945" w:rsidP="00D616B7">
      <w:pPr>
        <w:spacing w:line="500" w:lineRule="exact"/>
        <w:ind w:firstLineChars="200" w:firstLine="31680"/>
        <w:rPr>
          <w:rFonts w:ascii="Times New Roman" w:eastAsia="仿宋_GB2312"/>
          <w:sz w:val="30"/>
          <w:szCs w:val="30"/>
        </w:rPr>
      </w:pPr>
    </w:p>
    <w:p w:rsidR="008E5945" w:rsidRPr="00D308E1" w:rsidRDefault="008E5945" w:rsidP="00D616B7">
      <w:pPr>
        <w:spacing w:line="500" w:lineRule="exact"/>
        <w:ind w:firstLineChars="200" w:firstLine="31680"/>
        <w:rPr>
          <w:rFonts w:ascii="Times New Roman" w:eastAsia="仿宋_GB2312" w:hAnsi="Times New Roman"/>
          <w:sz w:val="30"/>
          <w:szCs w:val="30"/>
        </w:rPr>
      </w:pPr>
      <w:r w:rsidRPr="00D308E1">
        <w:rPr>
          <w:rFonts w:ascii="Times New Roman" w:eastAsia="仿宋_GB2312" w:hint="eastAsia"/>
          <w:sz w:val="30"/>
          <w:szCs w:val="30"/>
        </w:rPr>
        <w:t>附件</w:t>
      </w:r>
      <w:r w:rsidRPr="00D308E1">
        <w:rPr>
          <w:rFonts w:ascii="Times New Roman" w:eastAsia="仿宋_GB2312" w:hAnsi="Times New Roman"/>
          <w:sz w:val="30"/>
          <w:szCs w:val="30"/>
        </w:rPr>
        <w:t>1</w:t>
      </w:r>
      <w:r w:rsidRPr="00D308E1">
        <w:rPr>
          <w:rFonts w:ascii="Times New Roman" w:eastAsia="仿宋_GB2312" w:hint="eastAsia"/>
          <w:sz w:val="30"/>
          <w:szCs w:val="30"/>
        </w:rPr>
        <w:t>：</w:t>
      </w:r>
      <w:r>
        <w:rPr>
          <w:rFonts w:ascii="Times New Roman" w:eastAsia="仿宋_GB2312" w:hint="eastAsia"/>
          <w:sz w:val="30"/>
          <w:szCs w:val="30"/>
        </w:rPr>
        <w:t>教育部办公厅</w:t>
      </w: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《关于进一步加强高校教学实验室安全检查工作的通知》（教高厅〔</w:t>
      </w:r>
      <w:r w:rsidRPr="00D308E1">
        <w:rPr>
          <w:rFonts w:ascii="Times New Roman" w:eastAsia="仿宋_GB2312" w:hAnsi="Times New Roman" w:cs="宋体"/>
          <w:kern w:val="0"/>
          <w:sz w:val="30"/>
          <w:szCs w:val="30"/>
        </w:rPr>
        <w:t>2019</w:t>
      </w: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〕</w:t>
      </w:r>
      <w:r w:rsidRPr="00D308E1">
        <w:rPr>
          <w:rFonts w:ascii="Times New Roman" w:eastAsia="仿宋_GB2312" w:hAnsi="Times New Roman" w:cs="宋体"/>
          <w:kern w:val="0"/>
          <w:sz w:val="30"/>
          <w:szCs w:val="30"/>
        </w:rPr>
        <w:t>1</w:t>
      </w: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号）</w:t>
      </w:r>
    </w:p>
    <w:p w:rsidR="008E5945" w:rsidRDefault="008E5945" w:rsidP="00D616B7">
      <w:pPr>
        <w:spacing w:line="500" w:lineRule="exact"/>
        <w:ind w:firstLineChars="200" w:firstLine="31680"/>
        <w:rPr>
          <w:rFonts w:ascii="Times New Roman" w:eastAsia="仿宋_GB2312" w:hAnsi="Times New Roman" w:cs="宋体"/>
          <w:kern w:val="0"/>
          <w:sz w:val="30"/>
          <w:szCs w:val="30"/>
        </w:rPr>
      </w:pPr>
      <w:r w:rsidRPr="00D308E1">
        <w:rPr>
          <w:rFonts w:ascii="Times New Roman" w:eastAsia="仿宋_GB2312" w:hint="eastAsia"/>
          <w:sz w:val="30"/>
          <w:szCs w:val="30"/>
        </w:rPr>
        <w:t>附件</w:t>
      </w:r>
      <w:r w:rsidRPr="00D308E1">
        <w:rPr>
          <w:rFonts w:ascii="Times New Roman" w:eastAsia="仿宋_GB2312" w:hAnsi="Times New Roman"/>
          <w:sz w:val="30"/>
          <w:szCs w:val="30"/>
        </w:rPr>
        <w:t>2</w:t>
      </w:r>
      <w:r w:rsidRPr="00D308E1">
        <w:rPr>
          <w:rFonts w:ascii="Times New Roman" w:eastAsia="仿宋_GB2312" w:hint="eastAsia"/>
          <w:sz w:val="30"/>
          <w:szCs w:val="30"/>
        </w:rPr>
        <w:t>：</w:t>
      </w: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山东省教育厅《</w:t>
      </w:r>
      <w:r w:rsidRPr="005460A7">
        <w:rPr>
          <w:rFonts w:ascii="Times New Roman" w:eastAsia="仿宋_GB2312" w:hAnsi="Times New Roman" w:cs="宋体" w:hint="eastAsia"/>
          <w:kern w:val="0"/>
          <w:sz w:val="30"/>
          <w:szCs w:val="30"/>
        </w:rPr>
        <w:t>关于进一步加强实验室安全管理工作的意见</w:t>
      </w: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》（</w:t>
      </w:r>
      <w:r>
        <w:rPr>
          <w:rFonts w:ascii="Times New Roman" w:eastAsia="仿宋_GB2312" w:hAnsi="Times New Roman" w:cs="宋体" w:hint="eastAsia"/>
          <w:kern w:val="0"/>
          <w:sz w:val="30"/>
          <w:szCs w:val="30"/>
        </w:rPr>
        <w:t>鲁</w:t>
      </w: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教</w:t>
      </w:r>
      <w:r>
        <w:rPr>
          <w:rFonts w:ascii="Times New Roman" w:eastAsia="仿宋_GB2312" w:hAnsi="Times New Roman" w:cs="宋体" w:hint="eastAsia"/>
          <w:kern w:val="0"/>
          <w:sz w:val="30"/>
          <w:szCs w:val="30"/>
        </w:rPr>
        <w:t>科字</w:t>
      </w: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〔</w:t>
      </w:r>
      <w:r w:rsidRPr="00D308E1">
        <w:rPr>
          <w:rFonts w:ascii="Times New Roman" w:eastAsia="仿宋_GB2312" w:hAnsi="Times New Roman" w:cs="宋体"/>
          <w:kern w:val="0"/>
          <w:sz w:val="30"/>
          <w:szCs w:val="30"/>
        </w:rPr>
        <w:t>2019</w:t>
      </w: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〕</w:t>
      </w:r>
      <w:r>
        <w:rPr>
          <w:rFonts w:ascii="Times New Roman" w:eastAsia="仿宋_GB2312" w:hAnsi="Times New Roman" w:cs="宋体"/>
          <w:kern w:val="0"/>
          <w:sz w:val="30"/>
          <w:szCs w:val="30"/>
        </w:rPr>
        <w:t>2</w:t>
      </w: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号）</w:t>
      </w:r>
    </w:p>
    <w:p w:rsidR="008E5945" w:rsidRPr="00D308E1" w:rsidRDefault="008E5945" w:rsidP="00D616B7">
      <w:pPr>
        <w:spacing w:line="500" w:lineRule="exact"/>
        <w:ind w:firstLineChars="200" w:firstLine="31680"/>
        <w:rPr>
          <w:rFonts w:ascii="Times New Roman" w:eastAsia="仿宋_GB2312" w:hAnsi="Times New Roman" w:cs="宋体"/>
          <w:kern w:val="0"/>
          <w:sz w:val="30"/>
          <w:szCs w:val="30"/>
        </w:rPr>
      </w:pPr>
      <w:r w:rsidRPr="00D308E1">
        <w:rPr>
          <w:rFonts w:ascii="Times New Roman" w:eastAsia="仿宋_GB2312" w:hint="eastAsia"/>
          <w:sz w:val="30"/>
          <w:szCs w:val="30"/>
        </w:rPr>
        <w:t>附件</w:t>
      </w:r>
      <w:r>
        <w:rPr>
          <w:rFonts w:ascii="Times New Roman" w:eastAsia="仿宋_GB2312" w:hAnsi="Times New Roman"/>
          <w:sz w:val="30"/>
          <w:szCs w:val="30"/>
        </w:rPr>
        <w:t>3</w:t>
      </w:r>
      <w:r w:rsidRPr="00D308E1">
        <w:rPr>
          <w:rFonts w:ascii="Times New Roman" w:eastAsia="仿宋_GB2312" w:hint="eastAsia"/>
          <w:sz w:val="30"/>
          <w:szCs w:val="30"/>
        </w:rPr>
        <w:t>：</w:t>
      </w: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《潍坊医学院教学实验室安全检查工作重点任务分解落实安排表》</w:t>
      </w:r>
    </w:p>
    <w:p w:rsidR="008E5945" w:rsidRPr="00D308E1" w:rsidRDefault="008E5945" w:rsidP="00D616B7">
      <w:pPr>
        <w:spacing w:line="500" w:lineRule="exact"/>
        <w:ind w:firstLineChars="200" w:firstLine="31680"/>
        <w:rPr>
          <w:rFonts w:ascii="Times New Roman" w:eastAsia="仿宋_GB2312" w:hAnsi="Times New Roman" w:cs="宋体"/>
          <w:kern w:val="0"/>
          <w:sz w:val="30"/>
          <w:szCs w:val="30"/>
        </w:rPr>
      </w:pPr>
    </w:p>
    <w:p w:rsidR="008E5945" w:rsidRPr="00D308E1" w:rsidRDefault="008E5945" w:rsidP="00D616B7">
      <w:pPr>
        <w:spacing w:line="500" w:lineRule="exact"/>
        <w:ind w:firstLineChars="200" w:firstLine="31680"/>
        <w:rPr>
          <w:rFonts w:ascii="Times New Roman" w:eastAsia="仿宋_GB2312" w:hAnsi="Times New Roman" w:cs="宋体"/>
          <w:kern w:val="0"/>
          <w:sz w:val="30"/>
          <w:szCs w:val="30"/>
        </w:rPr>
      </w:pPr>
      <w:r w:rsidRPr="00D308E1">
        <w:rPr>
          <w:rFonts w:ascii="Times New Roman" w:eastAsia="仿宋_GB2312" w:hAnsi="Times New Roman" w:cs="宋体"/>
          <w:kern w:val="0"/>
          <w:sz w:val="30"/>
          <w:szCs w:val="30"/>
        </w:rPr>
        <w:t xml:space="preserve">                                      </w:t>
      </w: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教务处</w:t>
      </w:r>
    </w:p>
    <w:p w:rsidR="008E5945" w:rsidRPr="00D308E1" w:rsidRDefault="008E5945" w:rsidP="00E448B6">
      <w:pPr>
        <w:spacing w:line="500" w:lineRule="exact"/>
        <w:ind w:firstLineChars="200" w:firstLine="31680"/>
        <w:rPr>
          <w:rFonts w:ascii="Times New Roman" w:eastAsia="仿宋_GB2312" w:hAnsi="Times New Roman"/>
          <w:sz w:val="30"/>
          <w:szCs w:val="30"/>
        </w:rPr>
      </w:pPr>
      <w:r w:rsidRPr="00D308E1">
        <w:rPr>
          <w:rFonts w:ascii="Times New Roman" w:eastAsia="仿宋_GB2312" w:hAnsi="Times New Roman" w:cs="宋体"/>
          <w:kern w:val="0"/>
          <w:sz w:val="30"/>
          <w:szCs w:val="30"/>
        </w:rPr>
        <w:t xml:space="preserve">                                  2019</w:t>
      </w: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年</w:t>
      </w:r>
      <w:r>
        <w:rPr>
          <w:rFonts w:ascii="Times New Roman" w:eastAsia="仿宋_GB2312" w:hAnsi="Times New Roman" w:cs="宋体"/>
          <w:kern w:val="0"/>
          <w:sz w:val="30"/>
          <w:szCs w:val="30"/>
        </w:rPr>
        <w:t>5</w:t>
      </w: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月</w:t>
      </w:r>
      <w:r>
        <w:rPr>
          <w:rFonts w:ascii="Times New Roman" w:eastAsia="仿宋_GB2312" w:hAnsi="Times New Roman" w:cs="宋体"/>
          <w:kern w:val="0"/>
          <w:sz w:val="30"/>
          <w:szCs w:val="30"/>
        </w:rPr>
        <w:t>5</w:t>
      </w:r>
      <w:r w:rsidRPr="00D308E1">
        <w:rPr>
          <w:rFonts w:ascii="Times New Roman" w:eastAsia="仿宋_GB2312" w:hAnsi="Times New Roman" w:cs="宋体" w:hint="eastAsia"/>
          <w:kern w:val="0"/>
          <w:sz w:val="30"/>
          <w:szCs w:val="30"/>
        </w:rPr>
        <w:t>日</w:t>
      </w:r>
    </w:p>
    <w:sectPr w:rsidR="008E5945" w:rsidRPr="00D308E1" w:rsidSect="005A1AA3">
      <w:pgSz w:w="11906" w:h="16838"/>
      <w:pgMar w:top="158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945" w:rsidRDefault="008E5945" w:rsidP="001B6786">
      <w:pPr>
        <w:spacing w:line="240" w:lineRule="auto"/>
      </w:pPr>
      <w:r>
        <w:separator/>
      </w:r>
    </w:p>
  </w:endnote>
  <w:endnote w:type="continuationSeparator" w:id="0">
    <w:p w:rsidR="008E5945" w:rsidRDefault="008E5945" w:rsidP="001B6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dobe 仿宋 Std R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945" w:rsidRDefault="008E5945" w:rsidP="001B6786">
      <w:pPr>
        <w:spacing w:line="240" w:lineRule="auto"/>
      </w:pPr>
      <w:r>
        <w:separator/>
      </w:r>
    </w:p>
  </w:footnote>
  <w:footnote w:type="continuationSeparator" w:id="0">
    <w:p w:rsidR="008E5945" w:rsidRDefault="008E5945" w:rsidP="001B678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F25"/>
    <w:rsid w:val="001902C9"/>
    <w:rsid w:val="001B6786"/>
    <w:rsid w:val="00225F0A"/>
    <w:rsid w:val="00235B09"/>
    <w:rsid w:val="00284B96"/>
    <w:rsid w:val="002908FE"/>
    <w:rsid w:val="002F40DC"/>
    <w:rsid w:val="00370025"/>
    <w:rsid w:val="003D3C26"/>
    <w:rsid w:val="003F5CF2"/>
    <w:rsid w:val="004322F7"/>
    <w:rsid w:val="004664B3"/>
    <w:rsid w:val="004A08B4"/>
    <w:rsid w:val="004F008A"/>
    <w:rsid w:val="004F15A3"/>
    <w:rsid w:val="005460A7"/>
    <w:rsid w:val="005A1AA3"/>
    <w:rsid w:val="005D102F"/>
    <w:rsid w:val="008D476A"/>
    <w:rsid w:val="008E5945"/>
    <w:rsid w:val="00A64F25"/>
    <w:rsid w:val="00AC4BD1"/>
    <w:rsid w:val="00BB5DA7"/>
    <w:rsid w:val="00C64A96"/>
    <w:rsid w:val="00D308E1"/>
    <w:rsid w:val="00D616B7"/>
    <w:rsid w:val="00D61B53"/>
    <w:rsid w:val="00DB17B3"/>
    <w:rsid w:val="00E448B6"/>
    <w:rsid w:val="00E82463"/>
    <w:rsid w:val="00F21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A96"/>
    <w:pPr>
      <w:widowControl w:val="0"/>
      <w:spacing w:line="460" w:lineRule="exact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articletitle">
    <w:name w:val="article_title"/>
    <w:basedOn w:val="DefaultParagraphFont"/>
    <w:uiPriority w:val="99"/>
    <w:rsid w:val="00A64F25"/>
    <w:rPr>
      <w:rFonts w:cs="Times New Roman"/>
    </w:rPr>
  </w:style>
  <w:style w:type="character" w:customStyle="1" w:styleId="style2">
    <w:name w:val="style2"/>
    <w:basedOn w:val="DefaultParagraphFont"/>
    <w:uiPriority w:val="99"/>
    <w:rsid w:val="00A64F25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A64F25"/>
    <w:rPr>
      <w:rFonts w:cs="Times New Roman"/>
    </w:rPr>
  </w:style>
  <w:style w:type="character" w:customStyle="1" w:styleId="articlepublishdate">
    <w:name w:val="article_publishdate"/>
    <w:basedOn w:val="DefaultParagraphFont"/>
    <w:uiPriority w:val="99"/>
    <w:rsid w:val="00A64F25"/>
    <w:rPr>
      <w:rFonts w:cs="Times New Roman"/>
    </w:rPr>
  </w:style>
  <w:style w:type="character" w:customStyle="1" w:styleId="wpvisitcount">
    <w:name w:val="wp_visitcount"/>
    <w:basedOn w:val="DefaultParagraphFont"/>
    <w:uiPriority w:val="99"/>
    <w:rsid w:val="00A64F25"/>
    <w:rPr>
      <w:rFonts w:cs="Times New Roman"/>
    </w:rPr>
  </w:style>
  <w:style w:type="character" w:styleId="Strong">
    <w:name w:val="Strong"/>
    <w:basedOn w:val="DefaultParagraphFont"/>
    <w:uiPriority w:val="99"/>
    <w:qFormat/>
    <w:rsid w:val="00A64F25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semiHidden/>
    <w:rsid w:val="00A64F25"/>
    <w:rPr>
      <w:rFonts w:cs="Times New Roman"/>
      <w:color w:val="0000FF"/>
      <w:u w:val="single"/>
    </w:rPr>
  </w:style>
  <w:style w:type="paragraph" w:customStyle="1" w:styleId="western">
    <w:name w:val="western"/>
    <w:basedOn w:val="Normal"/>
    <w:uiPriority w:val="99"/>
    <w:rsid w:val="00A64F25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1B67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6786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1B6786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6786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71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7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71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71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</TotalTime>
  <Pages>2</Pages>
  <Words>209</Words>
  <Characters>1195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刘其涛</dc:creator>
  <cp:keywords/>
  <dc:description/>
  <cp:lastModifiedBy>530La</cp:lastModifiedBy>
  <cp:revision>19</cp:revision>
  <dcterms:created xsi:type="dcterms:W3CDTF">2019-03-11T02:01:00Z</dcterms:created>
  <dcterms:modified xsi:type="dcterms:W3CDTF">2019-05-04T09:53:00Z</dcterms:modified>
</cp:coreProperties>
</file>